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Schedule 20 (Processing Data)</w:t>
      </w:r>
    </w:p>
    <w:p w:rsidR="007B6436" w:rsidRDefault="007B64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gjdgxs" w:colFirst="0" w:colLast="0"/>
      <w:bookmarkEnd w:id="0"/>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w:t>
      </w:r>
      <w:r>
        <w:rPr>
          <w:rFonts w:ascii="Arial" w:eastAsia="Arial" w:hAnsi="Arial" w:cs="Arial"/>
          <w:sz w:val="24"/>
          <w:szCs w:val="24"/>
        </w:rPr>
        <w:t>ay act as:</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w:t>
      </w:r>
      <w:r w:rsidR="005537AE">
        <w:rPr>
          <w:rFonts w:ascii="Arial" w:eastAsia="Arial" w:hAnsi="Arial" w:cs="Arial"/>
          <w:sz w:val="24"/>
          <w:szCs w:val="24"/>
        </w:rPr>
        <w:t xml:space="preserve"> </w:t>
      </w:r>
      <w:bookmarkStart w:id="1" w:name="_GoBack"/>
      <w:bookmarkEnd w:id="1"/>
      <w:r>
        <w:rPr>
          <w:rFonts w:ascii="Arial" w:eastAsia="Arial" w:hAnsi="Arial" w:cs="Arial"/>
          <w:sz w:val="24"/>
          <w:szCs w:val="24"/>
        </w:rPr>
        <w:t>other Party is also “Controller”,</w:t>
      </w:r>
    </w:p>
    <w:p w:rsidR="007B6436" w:rsidRDefault="007F76F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r>
        <w:rPr>
          <w:rFonts w:ascii="Arial" w:eastAsia="Arial" w:hAnsi="Arial" w:cs="Arial"/>
          <w:sz w:val="24"/>
          <w:szCs w:val="24"/>
        </w:rPr>
        <w:t xml:space="preserv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Services;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w:t>
      </w:r>
      <w:r>
        <w:rPr>
          <w:rFonts w:ascii="Arial" w:eastAsia="Arial" w:hAnsi="Arial" w:cs="Arial"/>
          <w:sz w:val="24"/>
          <w:szCs w:val="24"/>
        </w:rPr>
        <w:t>otection of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The Processor shall, in relation to any Personal Data Processed in connection with its obligations under the Contract: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3znysh7" w:colFirst="0" w:colLast="0"/>
      <w:bookmarkEnd w:id="4"/>
      <w:r>
        <w:rPr>
          <w:rFonts w:ascii="Arial" w:eastAsia="Arial" w:hAnsi="Arial" w:cs="Arial"/>
          <w:sz w:val="24"/>
          <w:szCs w:val="24"/>
        </w:rPr>
        <w:t xml:space="preserve">ensure that it has in place Protective Measures, including in the case </w:t>
      </w:r>
      <w:r>
        <w:rPr>
          <w:rFonts w:ascii="Arial" w:eastAsia="Arial" w:hAnsi="Arial" w:cs="Arial"/>
          <w:sz w:val="24"/>
          <w:szCs w:val="24"/>
        </w:rPr>
        <w:t>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r>
        <w:rPr>
          <w:rFonts w:ascii="Arial" w:eastAsia="Arial" w:hAnsi="Arial" w:cs="Arial"/>
          <w:sz w:val="24"/>
          <w:szCs w:val="24"/>
        </w:rPr>
        <w:t>:</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5" w:name="bookmark=id.2et92p0" w:colFirst="0" w:colLast="0"/>
      <w:bookmarkEnd w:id="5"/>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w:t>
      </w:r>
      <w:r>
        <w:rPr>
          <w:rFonts w:ascii="Arial" w:eastAsia="Arial" w:hAnsi="Arial" w:cs="Arial"/>
          <w:sz w:val="24"/>
          <w:szCs w:val="24"/>
        </w:rPr>
        <w:t>cess to the Personal Data and ensure that they:</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Schedule 20,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w:t>
      </w:r>
      <w:r>
        <w:rPr>
          <w:rFonts w:ascii="Arial" w:eastAsia="Arial" w:hAnsi="Arial" w:cs="Arial"/>
          <w:sz w:val="24"/>
          <w:szCs w:val="24"/>
        </w:rPr>
        <w:t xml:space="preserve">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not transfer Personal Data outside of the EU unless the prior written consent of the Controller has been obtained and the following conditions are fulfilled: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GDPR Article 46 or LED Article 37) as determined by the Controller;</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Data Subject has enforceable rights and effective legal remedies;</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w:t>
      </w:r>
      <w:r>
        <w:rPr>
          <w:rFonts w:ascii="Arial" w:eastAsia="Arial" w:hAnsi="Arial" w:cs="Arial"/>
          <w:sz w:val="24"/>
          <w:szCs w:val="24"/>
        </w:rPr>
        <w:t xml:space="preserve">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w:t>
      </w:r>
      <w:r>
        <w:rPr>
          <w:rFonts w:ascii="Arial" w:eastAsia="Arial" w:hAnsi="Arial" w:cs="Arial"/>
          <w:sz w:val="24"/>
          <w:szCs w:val="24"/>
        </w:rPr>
        <w:t>igations);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the Processor complies with any reasonable instructions notified to it in advance by the Controller with respect to the Processing of the Personal Data;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 xml:space="preserve">at the written direction of the Controller, delete or return Personal Data (and any </w:t>
      </w:r>
      <w:r>
        <w:rPr>
          <w:rFonts w:ascii="Arial" w:eastAsia="Arial" w:hAnsi="Arial" w:cs="Arial"/>
          <w:sz w:val="24"/>
          <w:szCs w:val="24"/>
        </w:rPr>
        <w:t>copies of it) to the Controller on termination of the Contract unless the Processor is required by Law to retain the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26in1rg" w:colFirst="0" w:colLast="0"/>
      <w:bookmarkEnd w:id="13"/>
      <w:r>
        <w:rPr>
          <w:rFonts w:ascii="Arial" w:eastAsia="Arial" w:hAnsi="Arial" w:cs="Arial"/>
          <w:sz w:val="24"/>
          <w:szCs w:val="24"/>
        </w:rPr>
        <w:t xml:space="preserve">Subject to paragraph 7 of this Schedule 20,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Data Subject Access Request (or purported Data Subject </w:t>
      </w:r>
      <w:r>
        <w:rPr>
          <w:rFonts w:ascii="Arial" w:eastAsia="Arial" w:hAnsi="Arial" w:cs="Arial"/>
          <w:sz w:val="24"/>
          <w:szCs w:val="24"/>
        </w:rPr>
        <w:t>Access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the Inf</w:t>
      </w:r>
      <w:r>
        <w:rPr>
          <w:rFonts w:ascii="Arial" w:eastAsia="Arial" w:hAnsi="Arial" w:cs="Arial"/>
          <w:sz w:val="24"/>
          <w:szCs w:val="24"/>
        </w:rPr>
        <w:t xml:space="preserve">ormation Commissioner or any other regulatory authority in connection with Personal Data Processed under the Contract;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w:t>
      </w:r>
      <w:r>
        <w:rPr>
          <w:rFonts w:ascii="Arial" w:eastAsia="Arial" w:hAnsi="Arial" w:cs="Arial"/>
          <w:sz w:val="24"/>
          <w:szCs w:val="24"/>
        </w:rPr>
        <w:t>e required by Law;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Schedule 20 shall include the provision of further information to the Controller, as details become available.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w:t>
      </w:r>
      <w:r>
        <w:rPr>
          <w:rFonts w:ascii="Arial" w:eastAsia="Arial" w:hAnsi="Arial" w:cs="Arial"/>
          <w:sz w:val="24"/>
          <w:szCs w:val="24"/>
        </w:rPr>
        <w:t>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Schedule 20 (a</w:t>
      </w:r>
      <w:r>
        <w:rPr>
          <w:rFonts w:ascii="Arial" w:eastAsia="Arial" w:hAnsi="Arial" w:cs="Arial"/>
          <w:sz w:val="24"/>
          <w:szCs w:val="24"/>
        </w:rPr>
        <w:t>nd insofar as possible within the timescales reasonably required by the Controller) including by immediately providing: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reasonably requested by th</w:t>
      </w:r>
      <w:r>
        <w:rPr>
          <w:rFonts w:ascii="Arial" w:eastAsia="Arial" w:hAnsi="Arial" w:cs="Arial"/>
          <w:sz w:val="24"/>
          <w:szCs w:val="24"/>
        </w:rPr>
        <w:t xml:space="preserve">e Controller to enable it to comply with a Data Subject Access Request within the relevant timescales set out in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w:t>
      </w:r>
      <w:r>
        <w:rPr>
          <w:rFonts w:ascii="Arial" w:eastAsia="Arial" w:hAnsi="Arial" w:cs="Arial"/>
          <w:sz w:val="24"/>
          <w:szCs w:val="24"/>
        </w:rPr>
        <w:t xml:space="preserve">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w:t>
      </w:r>
      <w:r>
        <w:rPr>
          <w:rFonts w:ascii="Arial" w:eastAsia="Arial" w:hAnsi="Arial" w:cs="Arial"/>
          <w:sz w:val="24"/>
          <w:szCs w:val="24"/>
        </w:rPr>
        <w:t>er's Office.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Schedule 20. This requirement does not apply where the Processor employs fewer than 250 staff, unless: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not occasional;</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w:t>
      </w:r>
      <w:r>
        <w:rPr>
          <w:rFonts w:ascii="Arial" w:eastAsia="Arial" w:hAnsi="Arial" w:cs="Arial"/>
          <w:sz w:val="24"/>
          <w:szCs w:val="24"/>
        </w:rPr>
        <w:t>the Processing is likely to result in a risk to the rights and freedoms of Data Subjects.</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Data Prot</w:t>
      </w:r>
      <w:r>
        <w:rPr>
          <w:rFonts w:ascii="Arial" w:eastAsia="Arial" w:hAnsi="Arial" w:cs="Arial"/>
          <w:sz w:val="24"/>
          <w:szCs w:val="24"/>
        </w:rPr>
        <w:t xml:space="preserve">ection Officer if required by the Data Protection Legislation.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w:t>
      </w:r>
      <w:r>
        <w:rPr>
          <w:rFonts w:ascii="Arial" w:eastAsia="Arial" w:hAnsi="Arial" w:cs="Arial"/>
          <w:sz w:val="24"/>
          <w:szCs w:val="24"/>
        </w:rPr>
        <w:t xml:space="preserve">the written consent of the Controller;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Schedule 20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w:t>
      </w:r>
      <w:r>
        <w:rPr>
          <w:rFonts w:ascii="Arial" w:eastAsia="Arial" w:hAnsi="Arial" w:cs="Arial"/>
          <w:sz w:val="24"/>
          <w:szCs w:val="24"/>
        </w:rPr>
        <w:t xml:space="preserv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Buyer may, at any time on not less than 30 Working Days’ notice, revise this Schedule 20 by replacing</w:t>
      </w:r>
      <w:r>
        <w:rPr>
          <w:rFonts w:ascii="Arial" w:eastAsia="Arial" w:hAnsi="Arial" w:cs="Arial"/>
          <w:sz w:val="24"/>
          <w:szCs w:val="24"/>
        </w:rPr>
        <w:t xml:space="preserve"> it with any applicable controller to processor standard clauses or similar terms forming part of an applicable certification scheme (which shall apply when incorporated by attachment to the Contract).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agree to take account of any guidance issu</w:t>
      </w:r>
      <w:r>
        <w:rPr>
          <w:rFonts w:ascii="Arial" w:eastAsia="Arial" w:hAnsi="Arial" w:cs="Arial"/>
          <w:sz w:val="24"/>
          <w:szCs w:val="24"/>
        </w:rPr>
        <w:t xml:space="preserve">ed by the Information Commissioner’s Office. The Buyer may on not less than 30 Working Days’ notice to the Supplier amend the Contract to ensure that it complies with any guidance issued by the Information Commissioner’s Office.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w:t>
      </w:r>
      <w:r>
        <w:rPr>
          <w:rFonts w:ascii="Arial" w:eastAsia="Arial" w:hAnsi="Arial" w:cs="Arial"/>
          <w:sz w:val="24"/>
          <w:szCs w:val="24"/>
        </w:rPr>
        <w:lastRenderedPageBreak/>
        <w:t xml:space="preserve">to comply with GDPR Article 26 based on </w:t>
      </w:r>
      <w:r>
        <w:rPr>
          <w:rFonts w:ascii="Arial" w:eastAsia="Arial" w:hAnsi="Arial" w:cs="Arial"/>
          <w:sz w:val="24"/>
          <w:szCs w:val="24"/>
        </w:rPr>
        <w:t>the terms set out in Annex 2 to this Schedule 20 (</w:t>
      </w:r>
      <w:r>
        <w:rPr>
          <w:rFonts w:ascii="Arial" w:eastAsia="Arial" w:hAnsi="Arial" w:cs="Arial"/>
          <w:i/>
          <w:sz w:val="24"/>
          <w:szCs w:val="24"/>
        </w:rPr>
        <w:t>Processing Data</w:t>
      </w:r>
      <w:r>
        <w:rPr>
          <w:rFonts w:ascii="Arial" w:eastAsia="Arial" w:hAnsi="Arial" w:cs="Arial"/>
          <w:sz w:val="24"/>
          <w:szCs w:val="24"/>
        </w:rPr>
        <w:t xml:space="preserv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w:t>
      </w:r>
      <w:r>
        <w:rPr>
          <w:rFonts w:ascii="Arial" w:eastAsia="Arial" w:hAnsi="Arial" w:cs="Arial"/>
          <w:sz w:val="24"/>
          <w:szCs w:val="24"/>
        </w:rPr>
        <w:t>trol of the Parties, each Party undertakes to comply with the applicable Data Protection Legislation in respect of their Processing of such Personal Data as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w:t>
      </w:r>
      <w:r>
        <w:rPr>
          <w:rFonts w:ascii="Arial" w:eastAsia="Arial" w:hAnsi="Arial" w:cs="Arial"/>
          <w:sz w:val="24"/>
          <w:szCs w:val="24"/>
        </w:rPr>
        <w:t xml:space="preserve"> Data Protection Legislation and not do anything to cause the other Party to be in breach of it.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7 of this Schedule 20 above, the recipient of the Personal Data will </w:t>
      </w:r>
      <w:r>
        <w:rPr>
          <w:rFonts w:ascii="Arial" w:eastAsia="Arial" w:hAnsi="Arial" w:cs="Arial"/>
          <w:sz w:val="24"/>
          <w:szCs w:val="24"/>
        </w:rPr>
        <w:t>provide all such relevant documents and information relating to its data protection policies and procedures as the other Party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w:t>
      </w:r>
      <w:r>
        <w:rPr>
          <w:rFonts w:ascii="Arial" w:eastAsia="Arial" w:hAnsi="Arial" w:cs="Arial"/>
          <w:sz w:val="24"/>
          <w:szCs w:val="24"/>
        </w:rPr>
        <w:t xml:space="preserve">Processing of Personal Data for the purposes of the Contract.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w:t>
      </w:r>
      <w:r>
        <w:rPr>
          <w:rFonts w:ascii="Arial" w:eastAsia="Arial" w:hAnsi="Arial" w:cs="Arial"/>
          <w:i/>
          <w:sz w:val="24"/>
          <w:szCs w:val="24"/>
        </w:rPr>
        <w:t>rocessing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w:t>
      </w:r>
      <w:r>
        <w:rPr>
          <w:rFonts w:ascii="Arial" w:eastAsia="Arial" w:hAnsi="Arial" w:cs="Arial"/>
          <w:sz w:val="24"/>
          <w:szCs w:val="24"/>
        </w:rPr>
        <w:t>, each Party shall, with respect to its Processing of Personal Data as Independent Controller, implement and maintain appropriate technical and organisational measures to ensure a level of security appropriate to that risk, including, as appropriate, the m</w:t>
      </w:r>
      <w:r>
        <w:rPr>
          <w:rFonts w:ascii="Arial" w:eastAsia="Arial" w:hAnsi="Arial" w:cs="Arial"/>
          <w:sz w:val="24"/>
          <w:szCs w:val="24"/>
        </w:rPr>
        <w:t>easures referred to in Article 32(1)(a), (b), (c) and (d) of the GDPR, and the measures shall, at a minimum, comply with the requirements of the Data Protection Legislation, including Article 32 of the GDPR.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w:t>
      </w:r>
      <w:r>
        <w:rPr>
          <w:rFonts w:ascii="Arial" w:eastAsia="Arial" w:hAnsi="Arial" w:cs="Arial"/>
          <w:sz w:val="24"/>
          <w:szCs w:val="24"/>
        </w:rPr>
        <w:t>s of the Contract shall maintain a record of its Processing activities in accordance with Article 30 GDPR and shall make the record available to the other Party upon reasonable request.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Where a Party receives a request by any Data Subject to exercise any o</w:t>
      </w:r>
      <w:r>
        <w:rPr>
          <w:rFonts w:ascii="Arial" w:eastAsia="Arial" w:hAnsi="Arial" w:cs="Arial"/>
          <w:sz w:val="24"/>
          <w:szCs w:val="24"/>
        </w:rPr>
        <w:t xml:space="preserve">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 xml:space="preserve">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15 of this Schedule 20 to Personal Data, where the Supplier is required to exercise its regulatory </w:t>
      </w:r>
      <w:r>
        <w:rPr>
          <w:rFonts w:ascii="Arial" w:eastAsia="Arial" w:hAnsi="Arial" w:cs="Arial"/>
          <w:sz w:val="24"/>
          <w:szCs w:val="24"/>
        </w:rPr>
        <w:lastRenderedPageBreak/>
        <w:t>and/or legal obligations in respect of Personal Data, it shall act as an Independent Controller of</w:t>
      </w:r>
      <w:r>
        <w:rPr>
          <w:rFonts w:ascii="Arial" w:eastAsia="Arial" w:hAnsi="Arial" w:cs="Arial"/>
          <w:sz w:val="24"/>
          <w:szCs w:val="24"/>
        </w:rPr>
        <w:t xml:space="preserve"> Personal Data in accordance with paragraphs16 to 27 of this Schedule 20.</w:t>
      </w:r>
    </w:p>
    <w:p w:rsidR="007B6436" w:rsidRDefault="007B6436">
      <w:pPr>
        <w:pBdr>
          <w:top w:val="nil"/>
          <w:left w:val="nil"/>
          <w:bottom w:val="nil"/>
          <w:right w:val="nil"/>
          <w:between w:val="nil"/>
        </w:pBdr>
        <w:spacing w:before="280" w:after="120"/>
        <w:ind w:left="709"/>
        <w:rPr>
          <w:rFonts w:ascii="Arial" w:eastAsia="Arial" w:hAnsi="Arial" w:cs="Arial"/>
          <w:sz w:val="24"/>
          <w:szCs w:val="24"/>
        </w:rPr>
      </w:pPr>
    </w:p>
    <w:p w:rsidR="007B6436" w:rsidRDefault="007F76F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7B6436" w:rsidRDefault="007F76F4">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to the content</w:t>
      </w:r>
      <w:r>
        <w:rPr>
          <w:rFonts w:ascii="Arial" w:eastAsia="Arial" w:hAnsi="Arial" w:cs="Arial"/>
          <w:sz w:val="24"/>
          <w:szCs w:val="24"/>
        </w:rPr>
        <w:t xml:space="preserve"> of this Annex shall be with the Buyer at its absolute discretion.  </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Buyer’s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w:t>
      </w:r>
      <w:r>
        <w:rPr>
          <w:rFonts w:ascii="Arial" w:eastAsia="Arial" w:hAnsi="Arial" w:cs="Arial"/>
          <w:sz w:val="24"/>
          <w:szCs w:val="24"/>
        </w:rPr>
        <w:t>ocessor shall comply with any further written instructions with respect to Processing by the Controller.</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B6436" w:rsidRDefault="007B6436">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trPr>
          <w:trHeight w:val="700"/>
        </w:trPr>
        <w:tc>
          <w:tcPr>
            <w:tcW w:w="2263" w:type="dxa"/>
            <w:shd w:val="clear" w:color="auto" w:fill="BFBFBF"/>
            <w:vAlign w:val="center"/>
          </w:tcPr>
          <w:p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trPr>
          <w:trHeight w:val="16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B6436" w:rsidRDefault="007F76F4">
            <w:pPr>
              <w:rPr>
                <w:rFonts w:ascii="Arial" w:eastAsia="Arial" w:hAnsi="Arial" w:cs="Arial"/>
                <w:b/>
                <w:sz w:val="24"/>
                <w:szCs w:val="24"/>
              </w:rPr>
            </w:pPr>
            <w:r>
              <w:rPr>
                <w:rFonts w:ascii="Arial" w:eastAsia="Arial" w:hAnsi="Arial" w:cs="Arial"/>
                <w:b/>
                <w:sz w:val="24"/>
                <w:szCs w:val="24"/>
              </w:rPr>
              <w:t>The Buyer is Controller and the Supplier is Processor</w:t>
            </w:r>
          </w:p>
          <w:p w:rsidR="007B6436" w:rsidRDefault="007F76F4">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Buyer is the Controller and the Supplier is the Processor of the </w:t>
            </w:r>
            <w:r>
              <w:rPr>
                <w:rFonts w:ascii="Arial" w:eastAsia="Arial" w:hAnsi="Arial" w:cs="Arial"/>
                <w:sz w:val="24"/>
                <w:szCs w:val="24"/>
              </w:rPr>
              <w:t>following Personal Data:</w:t>
            </w:r>
          </w:p>
          <w:p w:rsidR="007B6436" w:rsidRDefault="007B6436">
            <w:pPr>
              <w:rPr>
                <w:rFonts w:ascii="Arial" w:eastAsia="Arial" w:hAnsi="Arial" w:cs="Arial"/>
                <w:sz w:val="24"/>
                <w:szCs w:val="24"/>
              </w:rPr>
            </w:pPr>
          </w:p>
          <w:p w:rsidR="007B6436" w:rsidRDefault="007F76F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Buyer]</w:t>
            </w:r>
          </w:p>
          <w:p w:rsidR="007B6436" w:rsidRDefault="007B6436">
            <w:pPr>
              <w:rPr>
                <w:rFonts w:ascii="Arial" w:eastAsia="Arial" w:hAnsi="Arial" w:cs="Arial"/>
                <w:sz w:val="24"/>
                <w:szCs w:val="24"/>
              </w:rPr>
            </w:pPr>
          </w:p>
          <w:p w:rsidR="007B6436" w:rsidRDefault="007F76F4">
            <w:pPr>
              <w:rPr>
                <w:rFonts w:ascii="Arial" w:eastAsia="Arial" w:hAnsi="Arial" w:cs="Arial"/>
                <w:b/>
                <w:sz w:val="24"/>
                <w:szCs w:val="24"/>
              </w:rPr>
            </w:pPr>
            <w:r>
              <w:rPr>
                <w:rFonts w:ascii="Arial" w:eastAsia="Arial" w:hAnsi="Arial" w:cs="Arial"/>
                <w:b/>
                <w:sz w:val="24"/>
                <w:szCs w:val="24"/>
              </w:rPr>
              <w:t>The Supplier is Controller and the Buyer is Processor</w:t>
            </w:r>
          </w:p>
          <w:p w:rsidR="007B6436" w:rsidRDefault="007B6436">
            <w:pPr>
              <w:rPr>
                <w:rFonts w:ascii="Arial" w:eastAsia="Arial" w:hAnsi="Arial" w:cs="Arial"/>
                <w:i/>
                <w:sz w:val="24"/>
                <w:szCs w:val="24"/>
              </w:rPr>
            </w:pPr>
          </w:p>
          <w:p w:rsidR="007B6436" w:rsidRDefault="007F76F4">
            <w:pPr>
              <w:rPr>
                <w:rFonts w:ascii="Arial" w:eastAsia="Arial" w:hAnsi="Arial" w:cs="Arial"/>
                <w:sz w:val="24"/>
                <w:szCs w:val="24"/>
              </w:rPr>
            </w:pPr>
            <w:r>
              <w:rPr>
                <w:rFonts w:ascii="Arial" w:eastAsia="Arial" w:hAnsi="Arial" w:cs="Arial"/>
                <w:sz w:val="24"/>
                <w:szCs w:val="24"/>
              </w:rPr>
              <w:t>The Parties acknowledge that for the purposes of the Data Protection Legislation, the Supplier is the Controller and the Buyer is the Processor in accordance with paragraph 2 to paragraph 15 of the following Personal Data:</w:t>
            </w:r>
          </w:p>
          <w:p w:rsidR="007B6436" w:rsidRDefault="007B6436">
            <w:pPr>
              <w:rPr>
                <w:rFonts w:ascii="Arial" w:eastAsia="Arial" w:hAnsi="Arial" w:cs="Arial"/>
                <w:sz w:val="24"/>
                <w:szCs w:val="24"/>
              </w:rPr>
            </w:pPr>
          </w:p>
          <w:p w:rsidR="007B6436" w:rsidRDefault="007F76F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w:t>
            </w:r>
            <w:r>
              <w:rPr>
                <w:rFonts w:ascii="Arial" w:eastAsia="Arial" w:hAnsi="Arial" w:cs="Arial"/>
                <w:i/>
                <w:color w:val="000000"/>
                <w:sz w:val="24"/>
                <w:szCs w:val="24"/>
              </w:rPr>
              <w:t xml:space="preserve">ta which the purposes and means of the Processing by the </w:t>
            </w:r>
            <w:proofErr w:type="gramStart"/>
            <w:r>
              <w:rPr>
                <w:rFonts w:ascii="Arial" w:eastAsia="Arial" w:hAnsi="Arial" w:cs="Arial"/>
                <w:i/>
                <w:color w:val="000000"/>
                <w:sz w:val="24"/>
                <w:szCs w:val="24"/>
              </w:rPr>
              <w:t>Buyer  is</w:t>
            </w:r>
            <w:proofErr w:type="gramEnd"/>
            <w:r>
              <w:rPr>
                <w:rFonts w:ascii="Arial" w:eastAsia="Arial" w:hAnsi="Arial" w:cs="Arial"/>
                <w:i/>
                <w:color w:val="000000"/>
                <w:sz w:val="24"/>
                <w:szCs w:val="24"/>
              </w:rPr>
              <w:t xml:space="preserve"> determined by the Supplier]</w:t>
            </w:r>
          </w:p>
          <w:p w:rsidR="007B6436" w:rsidRDefault="007B6436">
            <w:pPr>
              <w:rPr>
                <w:rFonts w:ascii="Arial" w:eastAsia="Arial" w:hAnsi="Arial" w:cs="Arial"/>
                <w:sz w:val="24"/>
                <w:szCs w:val="24"/>
                <w:highlight w:val="yellow"/>
              </w:rPr>
            </w:pPr>
          </w:p>
          <w:p w:rsidR="007B6436" w:rsidRDefault="007F76F4">
            <w:pPr>
              <w:rPr>
                <w:rFonts w:ascii="Arial" w:eastAsia="Arial" w:hAnsi="Arial" w:cs="Arial"/>
                <w:b/>
                <w:sz w:val="24"/>
                <w:szCs w:val="24"/>
              </w:rPr>
            </w:pPr>
            <w:r>
              <w:rPr>
                <w:rFonts w:ascii="Arial" w:eastAsia="Arial" w:hAnsi="Arial" w:cs="Arial"/>
                <w:b/>
                <w:sz w:val="24"/>
                <w:szCs w:val="24"/>
              </w:rPr>
              <w:t>The Parties are Joint Controllers</w:t>
            </w:r>
          </w:p>
          <w:p w:rsidR="007B6436" w:rsidRDefault="007B6436">
            <w:pPr>
              <w:rPr>
                <w:rFonts w:ascii="Arial" w:eastAsia="Arial" w:hAnsi="Arial" w:cs="Arial"/>
                <w:sz w:val="24"/>
                <w:szCs w:val="24"/>
              </w:rPr>
            </w:pPr>
          </w:p>
          <w:p w:rsidR="007B6436" w:rsidRDefault="007F76F4">
            <w:pPr>
              <w:rPr>
                <w:rFonts w:ascii="Arial" w:eastAsia="Arial" w:hAnsi="Arial" w:cs="Arial"/>
                <w:sz w:val="24"/>
                <w:szCs w:val="24"/>
              </w:rPr>
            </w:pPr>
            <w:r>
              <w:rPr>
                <w:rFonts w:ascii="Arial" w:eastAsia="Arial" w:hAnsi="Arial" w:cs="Arial"/>
                <w:sz w:val="24"/>
                <w:szCs w:val="24"/>
              </w:rPr>
              <w:t>The Parties acknowledge that they are Joint Controllers for the purposes of the Data Protection Legislation in respect of:</w:t>
            </w:r>
          </w:p>
          <w:p w:rsidR="007B6436" w:rsidRDefault="007B6436">
            <w:pPr>
              <w:rPr>
                <w:rFonts w:ascii="Arial" w:eastAsia="Arial" w:hAnsi="Arial" w:cs="Arial"/>
                <w:b/>
                <w:i/>
                <w:sz w:val="24"/>
                <w:szCs w:val="24"/>
                <w:highlight w:val="yellow"/>
              </w:rPr>
            </w:pPr>
          </w:p>
          <w:p w:rsidR="007B6436" w:rsidRDefault="007F76F4">
            <w:pPr>
              <w:numPr>
                <w:ilvl w:val="0"/>
                <w:numId w:val="7"/>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rsidR="007B6436" w:rsidRDefault="007B6436">
            <w:pPr>
              <w:rPr>
                <w:rFonts w:ascii="Arial" w:eastAsia="Arial" w:hAnsi="Arial" w:cs="Arial"/>
                <w:i/>
                <w:sz w:val="24"/>
                <w:szCs w:val="24"/>
              </w:rPr>
            </w:pPr>
          </w:p>
          <w:p w:rsidR="007B6436" w:rsidRDefault="007F76F4">
            <w:pPr>
              <w:rPr>
                <w:rFonts w:ascii="Arial" w:eastAsia="Arial" w:hAnsi="Arial" w:cs="Arial"/>
                <w:i/>
                <w:sz w:val="24"/>
                <w:szCs w:val="24"/>
              </w:rPr>
            </w:pPr>
            <w:r>
              <w:rPr>
                <w:rFonts w:ascii="Arial" w:eastAsia="Arial" w:hAnsi="Arial" w:cs="Arial"/>
                <w:i/>
                <w:sz w:val="24"/>
                <w:szCs w:val="24"/>
              </w:rPr>
              <w:t xml:space="preserve"> </w:t>
            </w:r>
          </w:p>
          <w:p w:rsidR="007B6436" w:rsidRDefault="007F76F4">
            <w:pPr>
              <w:rPr>
                <w:rFonts w:ascii="Arial" w:eastAsia="Arial" w:hAnsi="Arial" w:cs="Arial"/>
                <w:b/>
                <w:sz w:val="24"/>
                <w:szCs w:val="24"/>
              </w:rPr>
            </w:pPr>
            <w:r>
              <w:rPr>
                <w:rFonts w:ascii="Arial" w:eastAsia="Arial" w:hAnsi="Arial" w:cs="Arial"/>
                <w:b/>
                <w:sz w:val="24"/>
                <w:szCs w:val="24"/>
              </w:rPr>
              <w:t>The Parties are Independent Controllers of Personal Data</w:t>
            </w:r>
          </w:p>
          <w:p w:rsidR="007B6436" w:rsidRDefault="007B6436">
            <w:pPr>
              <w:rPr>
                <w:rFonts w:ascii="Arial" w:eastAsia="Arial" w:hAnsi="Arial" w:cs="Arial"/>
                <w:b/>
                <w:i/>
                <w:sz w:val="24"/>
                <w:szCs w:val="24"/>
                <w:highlight w:val="yellow"/>
              </w:rPr>
            </w:pPr>
          </w:p>
          <w:p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w:t>
            </w:r>
            <w:r>
              <w:rPr>
                <w:rFonts w:ascii="Arial" w:eastAsia="Arial" w:hAnsi="Arial" w:cs="Arial"/>
                <w:i/>
                <w:color w:val="000000"/>
                <w:sz w:val="24"/>
                <w:szCs w:val="24"/>
              </w:rPr>
              <w:t>ors, officers, employees, agents, consultants and contractors of Buyer (excluding the Supplier Personnel) engaged in the performance of the Buyer’s duties under the Contract) for which the Buyer is the Controller,</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w:t>
            </w:r>
            <w:r>
              <w:rPr>
                <w:rFonts w:ascii="Arial" w:eastAsia="Arial" w:hAnsi="Arial" w:cs="Arial"/>
                <w:i/>
                <w:color w:val="000000"/>
                <w:sz w:val="24"/>
                <w:szCs w:val="24"/>
              </w:rPr>
              <w:t xml:space="preserve">gations in respect of Personal Data received, (2) a standardised service is such that the Buyer cannot dictate the way in which Personal Data is processed by the Supplier, or (3) where the  Supplier comes to the transaction with Personal Data for which it </w:t>
            </w:r>
            <w:r>
              <w:rPr>
                <w:rFonts w:ascii="Arial" w:eastAsia="Arial" w:hAnsi="Arial" w:cs="Arial"/>
                <w:i/>
                <w:color w:val="000000"/>
                <w:sz w:val="24"/>
                <w:szCs w:val="24"/>
              </w:rPr>
              <w:t xml:space="preserve">is already Controller for use by the Buyer] </w:t>
            </w:r>
          </w:p>
          <w:p w:rsidR="007B6436" w:rsidRDefault="007F76F4">
            <w:pPr>
              <w:rPr>
                <w:rFonts w:ascii="Arial" w:eastAsia="Arial" w:hAnsi="Arial" w:cs="Arial"/>
                <w:i/>
                <w:sz w:val="24"/>
                <w:szCs w:val="24"/>
              </w:rPr>
            </w:pPr>
            <w:r>
              <w:rPr>
                <w:rFonts w:ascii="Arial" w:eastAsia="Arial" w:hAnsi="Arial" w:cs="Arial"/>
                <w:i/>
                <w:sz w:val="24"/>
                <w:szCs w:val="24"/>
              </w:rPr>
              <w:t xml:space="preserve"> </w:t>
            </w:r>
          </w:p>
          <w:p w:rsidR="007B6436" w:rsidRDefault="007F76F4">
            <w:pPr>
              <w:rPr>
                <w:rFonts w:ascii="Arial" w:eastAsia="Arial" w:hAnsi="Arial" w:cs="Arial"/>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where multiple relationships have been identified above, please address the below rows in the table for in respect of each relationship identified] </w:t>
            </w:r>
          </w:p>
          <w:p w:rsidR="007B6436" w:rsidRDefault="007B6436">
            <w:pPr>
              <w:rPr>
                <w:rFonts w:ascii="Arial" w:eastAsia="Arial" w:hAnsi="Arial" w:cs="Arial"/>
                <w:sz w:val="24"/>
                <w:szCs w:val="24"/>
              </w:rPr>
            </w:pPr>
          </w:p>
        </w:tc>
      </w:tr>
      <w:tr w:rsidR="007B6436">
        <w:trPr>
          <w:trHeight w:val="14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Clearly set out the duration of the Processing including dates]</w:t>
            </w:r>
          </w:p>
        </w:tc>
      </w:tr>
      <w:tr w:rsidR="007B6436">
        <w:trPr>
          <w:trHeight w:val="15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B6436" w:rsidRDefault="007F76F4">
            <w:pPr>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Please be as specific as possible, but make sure that you cover all intended purposes. </w:t>
            </w:r>
          </w:p>
          <w:p w:rsidR="007B6436" w:rsidRDefault="007F76F4">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7B6436" w:rsidRDefault="007F76F4">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7B6436">
        <w:trPr>
          <w:trHeight w:val="140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Examples here include: na</w:t>
            </w:r>
            <w:r>
              <w:rPr>
                <w:rFonts w:ascii="Arial" w:eastAsia="Arial" w:hAnsi="Arial" w:cs="Arial"/>
                <w:i/>
                <w:sz w:val="24"/>
                <w:szCs w:val="24"/>
              </w:rPr>
              <w:t>me, address, date of birth, NI number, telephone number, pay, images, biometric data etc]</w:t>
            </w:r>
          </w:p>
        </w:tc>
      </w:tr>
      <w:tr w:rsidR="007B6436">
        <w:trPr>
          <w:trHeight w:val="15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7B6436">
        <w:trPr>
          <w:trHeight w:val="16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w:t>
            </w:r>
            <w:r>
              <w:rPr>
                <w:rFonts w:ascii="Arial" w:eastAsia="Arial" w:hAnsi="Arial" w:cs="Arial"/>
                <w:sz w:val="24"/>
                <w:szCs w:val="24"/>
              </w:rPr>
              <w:t>essing is complete</w:t>
            </w:r>
          </w:p>
          <w:p w:rsidR="007B6436" w:rsidRDefault="007F76F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Describe how long the data will be retained for, how it be returned or destroyed]</w:t>
            </w:r>
          </w:p>
        </w:tc>
      </w:tr>
    </w:tbl>
    <w:p w:rsidR="007B6436" w:rsidRDefault="007B6436">
      <w:pPr>
        <w:rPr>
          <w:rFonts w:ascii="Arial" w:eastAsia="Arial" w:hAnsi="Arial" w:cs="Arial"/>
          <w:b/>
          <w:sz w:val="24"/>
          <w:szCs w:val="24"/>
        </w:rPr>
      </w:pPr>
    </w:p>
    <w:p w:rsidR="007B6436" w:rsidRDefault="007F76F4">
      <w:pPr>
        <w:rPr>
          <w:rFonts w:ascii="Arial" w:eastAsia="Arial" w:hAnsi="Arial" w:cs="Arial"/>
          <w:b/>
          <w:sz w:val="24"/>
          <w:szCs w:val="24"/>
        </w:rPr>
      </w:pPr>
      <w:r>
        <w:br w:type="page"/>
      </w:r>
    </w:p>
    <w:p w:rsidR="007B6436" w:rsidRDefault="007F76F4">
      <w:pPr>
        <w:rPr>
          <w:rFonts w:ascii="Arial" w:eastAsia="Arial" w:hAnsi="Arial" w:cs="Arial"/>
          <w:sz w:val="24"/>
          <w:szCs w:val="24"/>
        </w:rPr>
      </w:pPr>
      <w:r>
        <w:rPr>
          <w:rFonts w:ascii="Arial" w:eastAsia="Arial" w:hAnsi="Arial" w:cs="Arial"/>
          <w:b/>
          <w:sz w:val="24"/>
          <w:szCs w:val="24"/>
        </w:rPr>
        <w:lastRenderedPageBreak/>
        <w:t>Annex 2 - Joint Controller Agreement</w:t>
      </w:r>
    </w:p>
    <w:p w:rsidR="007B6436" w:rsidRDefault="007F76F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7B6436" w:rsidRDefault="007F76F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2-15 of Schedule 20 (Where one Party is Controller and the other Party is Processor) and paragraphs 7-27 of Schedule 20 (Independent Controllers of Personal Data). Accordingly, the</w:t>
      </w:r>
      <w:r>
        <w:rPr>
          <w:rFonts w:ascii="Arial" w:eastAsia="Arial" w:hAnsi="Arial" w:cs="Arial"/>
          <w:sz w:val="24"/>
          <w:szCs w:val="24"/>
        </w:rPr>
        <w:t xml:space="preserve"> Parties each undertake to comply with the applicable Data Protection Legislation in respect of their Processing of such Personal Data as Data Controllers. </w:t>
      </w:r>
    </w:p>
    <w:p w:rsidR="007B6436" w:rsidRDefault="007F76F4">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[Supplier/Buyer]: </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r>
      <w:r>
        <w:rPr>
          <w:rFonts w:ascii="Arial" w:eastAsia="Arial" w:hAnsi="Arial" w:cs="Arial"/>
          <w:sz w:val="24"/>
          <w:szCs w:val="24"/>
          <w:highlight w:val="white"/>
        </w:rPr>
        <w:t>is the exclusive point of contact for Data Subjects and is responsible for all steps necessary to comply with the GDPR regarding the exercise by Data Subjects of their rights under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Protection Officer or</w:t>
      </w:r>
      <w:r>
        <w:rPr>
          <w:rFonts w:ascii="Arial" w:eastAsia="Arial" w:hAnsi="Arial" w:cs="Arial"/>
          <w:sz w:val="24"/>
          <w:szCs w:val="24"/>
          <w:highlight w:val="white"/>
        </w:rPr>
        <w:t xml:space="preserve"> suitable alternative in connection with the exercise of their rights as Data Subjects and for any enquiries concerning their Personal Data or privacy;</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information to Data Sub</w:t>
      </w:r>
      <w:r>
        <w:rPr>
          <w:rFonts w:ascii="Arial" w:eastAsia="Arial" w:hAnsi="Arial" w:cs="Arial"/>
          <w:sz w:val="24"/>
          <w:szCs w:val="24"/>
          <w:highlight w:val="white"/>
        </w:rPr>
        <w:t>jects under Articles 13 and 14 of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w:t>
      </w:r>
      <w:r>
        <w:rPr>
          <w:rFonts w:ascii="Arial" w:eastAsia="Arial" w:hAnsi="Arial" w:cs="Arial"/>
          <w:sz w:val="24"/>
          <w:szCs w:val="24"/>
          <w:highlight w:val="white"/>
        </w:rPr>
        <w:t>nd</w:t>
      </w:r>
    </w:p>
    <w:p w:rsidR="007B6436" w:rsidRDefault="007F76F4">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w:t>
      </w:r>
      <w:r>
        <w:rPr>
          <w:rFonts w:ascii="Arial" w:eastAsia="Arial" w:hAnsi="Arial" w:cs="Arial"/>
          <w:sz w:val="24"/>
          <w:szCs w:val="24"/>
        </w:rPr>
        <w:t>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Supplier’s/Buyer’s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7B6436" w:rsidRDefault="007F76F4">
      <w:pPr>
        <w:rPr>
          <w:rFonts w:ascii="Arial" w:eastAsia="Arial" w:hAnsi="Arial" w:cs="Arial"/>
          <w:sz w:val="24"/>
          <w:szCs w:val="24"/>
        </w:rPr>
      </w:pPr>
      <w:r>
        <w:rPr>
          <w:rFonts w:ascii="Arial" w:eastAsia="Arial" w:hAnsi="Arial" w:cs="Arial"/>
          <w:sz w:val="24"/>
          <w:szCs w:val="24"/>
        </w:rPr>
        <w:t xml:space="preserve">1.3 Notwithstanding the terms of </w:t>
      </w:r>
      <w:r>
        <w:rPr>
          <w:rFonts w:ascii="Arial" w:eastAsia="Arial" w:hAnsi="Arial" w:cs="Arial"/>
          <w:sz w:val="24"/>
          <w:szCs w:val="24"/>
        </w:rPr>
        <w:t>clause 1.2, the Parties acknowledge that a Data Subject has the right to exercise their legal rights under the Data Protection Legislation as against the relevant Party as Controller.</w:t>
      </w:r>
    </w:p>
    <w:p w:rsidR="007B6436" w:rsidRDefault="007F76F4">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7B6436" w:rsidRDefault="007F76F4">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Buyer each undertake that they shall: </w:t>
      </w:r>
    </w:p>
    <w:p w:rsidR="007B6436" w:rsidRDefault="007F76F4">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7B6436" w:rsidRDefault="007F76F4">
      <w:pPr>
        <w:ind w:left="1770" w:hanging="567"/>
        <w:rPr>
          <w:rFonts w:ascii="Arial" w:eastAsia="Arial" w:hAnsi="Arial" w:cs="Arial"/>
          <w:sz w:val="24"/>
          <w:szCs w:val="24"/>
        </w:rPr>
      </w:pPr>
      <w:r>
        <w:rPr>
          <w:rFonts w:ascii="Arial" w:eastAsia="Arial" w:hAnsi="Arial" w:cs="Arial"/>
          <w:sz w:val="24"/>
          <w:szCs w:val="24"/>
        </w:rPr>
        <w:lastRenderedPageBreak/>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7B6436" w:rsidRDefault="007F76F4">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rsidR="007B6436" w:rsidRDefault="007F76F4">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w:t>
      </w:r>
      <w:r>
        <w:rPr>
          <w:rFonts w:ascii="Arial" w:eastAsia="Arial" w:hAnsi="Arial" w:cs="Arial"/>
          <w:sz w:val="24"/>
          <w:szCs w:val="24"/>
        </w:rPr>
        <w:t>ther Party’s obligations under applicable Data Protection Legislation;</w:t>
      </w:r>
    </w:p>
    <w:p w:rsidR="007B6436" w:rsidRDefault="007F76F4">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rsidR="007B6436" w:rsidRDefault="007F76F4">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any requests from any third party for disclosure of</w:t>
      </w:r>
      <w:r>
        <w:rPr>
          <w:rFonts w:ascii="Arial" w:eastAsia="Arial" w:hAnsi="Arial" w:cs="Arial"/>
          <w:sz w:val="24"/>
          <w:szCs w:val="24"/>
        </w:rPr>
        <w:t xml:space="preserve"> Personal Data where compliance with such request is required or purported to be required by Law,</w:t>
      </w:r>
    </w:p>
    <w:p w:rsidR="007B6436" w:rsidRDefault="007F76F4">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7B6436" w:rsidRDefault="007F76F4">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w:t>
      </w:r>
      <w:r>
        <w:rPr>
          <w:rFonts w:ascii="Arial" w:eastAsia="Arial" w:hAnsi="Arial" w:cs="Arial"/>
          <w:sz w:val="24"/>
          <w:szCs w:val="24"/>
        </w:rPr>
        <w:t>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7B6436" w:rsidRDefault="007F76F4">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w:t>
      </w:r>
      <w:r>
        <w:rPr>
          <w:rFonts w:ascii="Arial" w:eastAsia="Arial" w:hAnsi="Arial" w:cs="Arial"/>
          <w:sz w:val="24"/>
          <w:szCs w:val="24"/>
        </w:rPr>
        <w:t xml:space="preserve"> other Party to comply with the relevant timescales set out in the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w:t>
      </w:r>
      <w:r>
        <w:rPr>
          <w:rFonts w:ascii="Arial" w:eastAsia="Arial" w:hAnsi="Arial" w:cs="Arial"/>
          <w:sz w:val="24"/>
          <w:szCs w:val="24"/>
        </w:rPr>
        <w:t>sonal Data to any third party, save where such disclosure or transfer is specifically authorised under the Contract or is required by Law). For the avoidance of doubt, the third party to which Personal Data is transferred must be subject to equivalent obli</w:t>
      </w:r>
      <w:r>
        <w:rPr>
          <w:rFonts w:ascii="Arial" w:eastAsia="Arial" w:hAnsi="Arial" w:cs="Arial"/>
          <w:sz w:val="24"/>
          <w:szCs w:val="24"/>
        </w:rPr>
        <w:t>gations which are no less onerous than those set out in this Annex;</w:t>
      </w:r>
    </w:p>
    <w:p w:rsidR="007B6436" w:rsidRDefault="007F76F4">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rsidR="007B6436" w:rsidRDefault="007F76F4">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w:t>
      </w:r>
      <w:r>
        <w:rPr>
          <w:rFonts w:ascii="Arial" w:eastAsia="Arial" w:hAnsi="Arial" w:cs="Arial"/>
          <w:sz w:val="24"/>
          <w:szCs w:val="24"/>
        </w:rPr>
        <w:t xml:space="preserve"> or access to the Personal Data;</w:t>
      </w:r>
    </w:p>
    <w:p w:rsidR="007B6436" w:rsidRDefault="007F76F4">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t>take all reasonable steps to ensure the reliability and integrity of any of its Personnel who have access to the Personal Data and ensure that its Personnel:</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are aware of and comply with their duties under this Anne</w:t>
      </w:r>
      <w:r>
        <w:rPr>
          <w:rFonts w:ascii="Arial" w:eastAsia="Arial" w:hAnsi="Arial" w:cs="Arial"/>
          <w:sz w:val="24"/>
          <w:szCs w:val="24"/>
        </w:rPr>
        <w:t xml:space="preserve">x 2 (Joint Controller Agreement) and those in respect of Confidential Information </w:t>
      </w:r>
    </w:p>
    <w:p w:rsidR="007B6436" w:rsidRDefault="007F76F4">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are informed of the confidential nature of the Personal Data, are subject to appropriate obligations of confidentiality and do not publish, disclose or divulge any of t</w:t>
      </w:r>
      <w:r>
        <w:rPr>
          <w:rFonts w:ascii="Arial" w:eastAsia="Arial" w:hAnsi="Arial" w:cs="Arial"/>
          <w:sz w:val="24"/>
          <w:szCs w:val="24"/>
        </w:rPr>
        <w:t xml:space="preserve">he Personal Data to any third party where the that Party would not be permitted to do so; </w:t>
      </w:r>
    </w:p>
    <w:p w:rsidR="007B6436" w:rsidRDefault="007F76F4">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w:t>
      </w:r>
      <w:r>
        <w:rPr>
          <w:rFonts w:ascii="Arial" w:eastAsia="Arial" w:hAnsi="Arial" w:cs="Arial"/>
          <w:sz w:val="24"/>
          <w:szCs w:val="24"/>
        </w:rPr>
        <w:t>re that it has in place Protective Measures as appropriate to protect against a Personal Data Breach having taken account of the:</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nature of the data to be protected;</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harm that might result from a Personal Data Breach;</w:t>
      </w:r>
    </w:p>
    <w:p w:rsidR="007B6436" w:rsidRDefault="007F76F4">
      <w:pPr>
        <w:ind w:left="1769" w:hanging="566"/>
        <w:rPr>
          <w:rFonts w:ascii="Arial" w:eastAsia="Arial" w:hAnsi="Arial" w:cs="Arial"/>
          <w:sz w:val="24"/>
          <w:szCs w:val="24"/>
        </w:rPr>
      </w:pPr>
      <w:r>
        <w:rPr>
          <w:rFonts w:ascii="Arial" w:eastAsia="Arial" w:hAnsi="Arial" w:cs="Arial"/>
          <w:sz w:val="24"/>
          <w:szCs w:val="24"/>
        </w:rPr>
        <w:t>(iii)   state of technolo</w:t>
      </w:r>
      <w:r>
        <w:rPr>
          <w:rFonts w:ascii="Arial" w:eastAsia="Arial" w:hAnsi="Arial" w:cs="Arial"/>
          <w:sz w:val="24"/>
          <w:szCs w:val="24"/>
        </w:rPr>
        <w:t>gical development; and</w:t>
      </w:r>
    </w:p>
    <w:p w:rsidR="007B6436" w:rsidRDefault="007F76F4">
      <w:pPr>
        <w:ind w:left="1769" w:hanging="566"/>
        <w:rPr>
          <w:rFonts w:ascii="Arial" w:eastAsia="Arial" w:hAnsi="Arial" w:cs="Arial"/>
          <w:sz w:val="24"/>
          <w:szCs w:val="24"/>
        </w:rPr>
      </w:pPr>
      <w:r>
        <w:rPr>
          <w:rFonts w:ascii="Arial" w:eastAsia="Arial" w:hAnsi="Arial" w:cs="Arial"/>
          <w:sz w:val="24"/>
          <w:szCs w:val="24"/>
        </w:rPr>
        <w:t>(iv)   cost of implementing any measures;</w:t>
      </w:r>
    </w:p>
    <w:p w:rsidR="007B6436" w:rsidRDefault="007F76F4">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w:t>
      </w:r>
      <w:r>
        <w:rPr>
          <w:rFonts w:ascii="Arial" w:eastAsia="Arial" w:hAnsi="Arial" w:cs="Arial"/>
          <w:sz w:val="24"/>
          <w:szCs w:val="24"/>
        </w:rPr>
        <w:t>ubject all the Personal Data relating to that Data Subject that the Supplier holds; and</w:t>
      </w:r>
    </w:p>
    <w:p w:rsidR="007B6436" w:rsidRDefault="007F76F4">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 xml:space="preserve">ensure that it notifies the other Party as soon as it becomes aware of a Personal Data Breach. </w:t>
      </w:r>
    </w:p>
    <w:p w:rsidR="007B6436" w:rsidRDefault="007F76F4">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 xml:space="preserve">Each Joint Controller shall use its reasonable endeavours to </w:t>
      </w:r>
      <w:r>
        <w:rPr>
          <w:rFonts w:ascii="Arial" w:eastAsia="Arial" w:hAnsi="Arial" w:cs="Arial"/>
          <w:sz w:val="24"/>
          <w:szCs w:val="24"/>
        </w:rPr>
        <w:t>assist the other Controller to comply with any obligations under applicable Data Protection Legislation and shall not perform its obligations under this Annex in such a way as to cause the other Joint Controller to breach any of its obligations under appli</w:t>
      </w:r>
      <w:r>
        <w:rPr>
          <w:rFonts w:ascii="Arial" w:eastAsia="Arial" w:hAnsi="Arial" w:cs="Arial"/>
          <w:sz w:val="24"/>
          <w:szCs w:val="24"/>
        </w:rPr>
        <w:t>cable Data Protection Legislation to the extent it is aware, or ought reasonably to have been aware, that the same would be a breach of such obligations</w:t>
      </w:r>
    </w:p>
    <w:p w:rsidR="007B6436" w:rsidRDefault="007F76F4">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7B6436" w:rsidRDefault="007F76F4">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w:t>
      </w:r>
      <w:r>
        <w:rPr>
          <w:rFonts w:ascii="Arial" w:eastAsia="Arial" w:hAnsi="Arial" w:cs="Arial"/>
          <w:sz w:val="24"/>
          <w:szCs w:val="24"/>
        </w:rPr>
        <w:t xml:space="preserve">promptly and without undue delay, and in any event within 48 hours, upon becoming aware of </w:t>
      </w:r>
      <w:r>
        <w:rPr>
          <w:rFonts w:ascii="Arial" w:eastAsia="Arial" w:hAnsi="Arial" w:cs="Arial"/>
          <w:sz w:val="24"/>
          <w:szCs w:val="24"/>
        </w:rPr>
        <w:lastRenderedPageBreak/>
        <w:t>any Personal Data Breach or circumstances that are likely to give rise to a Personal Data Breach, providing the Buyer and its advisors with:</w:t>
      </w:r>
    </w:p>
    <w:p w:rsidR="007B6436" w:rsidRDefault="007F76F4">
      <w:pPr>
        <w:rPr>
          <w:rFonts w:ascii="Arial" w:eastAsia="Arial" w:hAnsi="Arial" w:cs="Arial"/>
          <w:sz w:val="24"/>
          <w:szCs w:val="24"/>
        </w:rPr>
      </w:pPr>
      <w:r>
        <w:rPr>
          <w:rFonts w:ascii="Arial" w:eastAsia="Arial" w:hAnsi="Arial" w:cs="Arial"/>
          <w:sz w:val="24"/>
          <w:szCs w:val="24"/>
        </w:rPr>
        <w:t xml:space="preserve">(a) 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w:t>
      </w:r>
    </w:p>
    <w:p w:rsidR="007B6436" w:rsidRDefault="007F76F4">
      <w:pPr>
        <w:rPr>
          <w:rFonts w:ascii="Arial" w:eastAsia="Arial" w:hAnsi="Arial" w:cs="Arial"/>
          <w:sz w:val="24"/>
          <w:szCs w:val="24"/>
        </w:rPr>
      </w:pPr>
      <w:r>
        <w:rPr>
          <w:rFonts w:ascii="Arial" w:eastAsia="Arial" w:hAnsi="Arial" w:cs="Arial"/>
          <w:sz w:val="24"/>
          <w:szCs w:val="24"/>
        </w:rPr>
        <w:t>(b) all reasonable assistance, including:</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w:t>
      </w:r>
      <w:r>
        <w:rPr>
          <w:rFonts w:ascii="Arial" w:eastAsia="Arial" w:hAnsi="Arial" w:cs="Arial"/>
          <w:color w:val="000000"/>
          <w:sz w:val="24"/>
          <w:szCs w:val="24"/>
        </w:rPr>
        <w:t>nformation Commissioner investigating the Personal Data Breach and its cause, containing and recovering the compromised Personal Data and compliance with the applicable guidance;</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w:t>
      </w:r>
      <w:r>
        <w:rPr>
          <w:rFonts w:ascii="Arial" w:eastAsia="Arial" w:hAnsi="Arial" w:cs="Arial"/>
          <w:color w:val="000000"/>
          <w:sz w:val="24"/>
          <w:szCs w:val="24"/>
        </w:rPr>
        <w:t>re directed by the Buyer to assist in the investigation, mitigation and remediation of a Personal Data Breach;</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w:t>
      </w:r>
      <w:r>
        <w:rPr>
          <w:rFonts w:ascii="Arial" w:eastAsia="Arial" w:hAnsi="Arial" w:cs="Arial"/>
          <w:color w:val="000000"/>
          <w:sz w:val="24"/>
          <w:szCs w:val="24"/>
        </w:rPr>
        <w:t>mmissioner investigating the Personal Data Breach, with complete information relating to the Personal Data Breach, including, without limitation, the information set out in clause 3.2.</w:t>
      </w:r>
    </w:p>
    <w:p w:rsidR="007B6436" w:rsidRDefault="007F76F4">
      <w:pPr>
        <w:rPr>
          <w:rFonts w:ascii="Arial" w:eastAsia="Arial" w:hAnsi="Arial" w:cs="Arial"/>
          <w:sz w:val="24"/>
          <w:szCs w:val="24"/>
        </w:rPr>
      </w:pPr>
      <w:r>
        <w:rPr>
          <w:rFonts w:ascii="Arial" w:eastAsia="Arial" w:hAnsi="Arial" w:cs="Arial"/>
          <w:sz w:val="24"/>
          <w:szCs w:val="24"/>
        </w:rPr>
        <w:t>3.2 Each Party shall take all steps to restore, re-constitute and/or re</w:t>
      </w:r>
      <w:r>
        <w:rPr>
          <w:rFonts w:ascii="Arial" w:eastAsia="Arial" w:hAnsi="Arial" w:cs="Arial"/>
          <w:sz w:val="24"/>
          <w:szCs w:val="24"/>
        </w:rPr>
        <w:t>construct any Personal Data where it has  lost, damaged, destroyed, altered or corrupted as a result of a Personal Data Breach as it was  that Party’s own data at its own cost with all possible speed and shall provide the other Party with all reasonable as</w:t>
      </w:r>
      <w:r>
        <w:rPr>
          <w:rFonts w:ascii="Arial" w:eastAsia="Arial" w:hAnsi="Arial" w:cs="Arial"/>
          <w:sz w:val="24"/>
          <w:szCs w:val="24"/>
        </w:rPr>
        <w:t>sistance in respect of any such Personal Data Breach, including providing the other Party, as soon as possible and within 48 hours of the Personal Data Breach relating to the Personal Data Breach, in particular:</w:t>
      </w:r>
    </w:p>
    <w:p w:rsidR="007B6436" w:rsidRDefault="007F76F4">
      <w:pPr>
        <w:rPr>
          <w:rFonts w:ascii="Arial" w:eastAsia="Arial" w:hAnsi="Arial" w:cs="Arial"/>
          <w:sz w:val="24"/>
          <w:szCs w:val="24"/>
        </w:rPr>
      </w:pPr>
      <w:r>
        <w:rPr>
          <w:rFonts w:ascii="Arial" w:eastAsia="Arial" w:hAnsi="Arial" w:cs="Arial"/>
          <w:sz w:val="24"/>
          <w:szCs w:val="24"/>
        </w:rPr>
        <w:t xml:space="preserve">(a) the nature of the Personal Data Breach; </w:t>
      </w:r>
    </w:p>
    <w:p w:rsidR="007B6436" w:rsidRDefault="007F76F4">
      <w:pPr>
        <w:rPr>
          <w:rFonts w:ascii="Arial" w:eastAsia="Arial" w:hAnsi="Arial" w:cs="Arial"/>
          <w:sz w:val="24"/>
          <w:szCs w:val="24"/>
        </w:rPr>
      </w:pPr>
      <w:r>
        <w:rPr>
          <w:rFonts w:ascii="Arial" w:eastAsia="Arial" w:hAnsi="Arial" w:cs="Arial"/>
          <w:sz w:val="24"/>
          <w:szCs w:val="24"/>
        </w:rPr>
        <w:t>(b) the nature of Personal Data affected;</w:t>
      </w:r>
    </w:p>
    <w:p w:rsidR="007B6436" w:rsidRDefault="007F76F4">
      <w:pPr>
        <w:rPr>
          <w:rFonts w:ascii="Arial" w:eastAsia="Arial" w:hAnsi="Arial" w:cs="Arial"/>
          <w:sz w:val="24"/>
          <w:szCs w:val="24"/>
        </w:rPr>
      </w:pPr>
      <w:r>
        <w:rPr>
          <w:rFonts w:ascii="Arial" w:eastAsia="Arial" w:hAnsi="Arial" w:cs="Arial"/>
          <w:sz w:val="24"/>
          <w:szCs w:val="24"/>
        </w:rPr>
        <w:t>(c) the categories and number of Data Subjects concerned;</w:t>
      </w:r>
    </w:p>
    <w:p w:rsidR="007B6436" w:rsidRDefault="007F76F4">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rsidR="007B6436" w:rsidRDefault="007F76F4">
      <w:pPr>
        <w:rPr>
          <w:rFonts w:ascii="Arial" w:eastAsia="Arial" w:hAnsi="Arial" w:cs="Arial"/>
          <w:sz w:val="24"/>
          <w:szCs w:val="24"/>
        </w:rPr>
      </w:pPr>
      <w:r>
        <w:rPr>
          <w:rFonts w:ascii="Arial" w:eastAsia="Arial" w:hAnsi="Arial" w:cs="Arial"/>
          <w:sz w:val="24"/>
          <w:szCs w:val="24"/>
        </w:rPr>
        <w:t>(e) measur</w:t>
      </w:r>
      <w:r>
        <w:rPr>
          <w:rFonts w:ascii="Arial" w:eastAsia="Arial" w:hAnsi="Arial" w:cs="Arial"/>
          <w:sz w:val="24"/>
          <w:szCs w:val="24"/>
        </w:rPr>
        <w:t>es taken or proposed to be taken to address the Personal Data Breach; and</w:t>
      </w:r>
    </w:p>
    <w:p w:rsidR="007B6436" w:rsidRDefault="007F76F4">
      <w:pPr>
        <w:rPr>
          <w:rFonts w:ascii="Arial" w:eastAsia="Arial" w:hAnsi="Arial" w:cs="Arial"/>
          <w:sz w:val="24"/>
          <w:szCs w:val="24"/>
        </w:rPr>
      </w:pPr>
      <w:r>
        <w:rPr>
          <w:rFonts w:ascii="Arial" w:eastAsia="Arial" w:hAnsi="Arial" w:cs="Arial"/>
          <w:sz w:val="24"/>
          <w:szCs w:val="24"/>
        </w:rPr>
        <w:t>(f) describe the likely consequences of the Personal Data Breach.</w:t>
      </w:r>
    </w:p>
    <w:p w:rsidR="007B6436" w:rsidRDefault="007F76F4">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rsidR="007B6436" w:rsidRDefault="007F76F4">
      <w:pPr>
        <w:rPr>
          <w:rFonts w:ascii="Arial" w:eastAsia="Arial" w:hAnsi="Arial" w:cs="Arial"/>
          <w:sz w:val="24"/>
          <w:szCs w:val="24"/>
        </w:rPr>
      </w:pPr>
      <w:proofErr w:type="gramStart"/>
      <w:r>
        <w:rPr>
          <w:rFonts w:ascii="Arial" w:eastAsia="Arial" w:hAnsi="Arial" w:cs="Arial"/>
          <w:sz w:val="24"/>
          <w:szCs w:val="24"/>
        </w:rPr>
        <w:t>4.1  The</w:t>
      </w:r>
      <w:proofErr w:type="gramEnd"/>
      <w:r>
        <w:rPr>
          <w:rFonts w:ascii="Arial" w:eastAsia="Arial" w:hAnsi="Arial" w:cs="Arial"/>
          <w:sz w:val="24"/>
          <w:szCs w:val="24"/>
        </w:rPr>
        <w:t xml:space="preserve"> Supplier shall permit:</w:t>
      </w:r>
      <w:r>
        <w:rPr>
          <w:rFonts w:ascii="Arial" w:eastAsia="Arial" w:hAnsi="Arial" w:cs="Arial"/>
          <w:sz w:val="24"/>
          <w:szCs w:val="24"/>
        </w:rPr>
        <w:tab/>
      </w: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Buyer, or a third-party auditor acting under the Buyer’s direction, to</w:t>
      </w:r>
      <w:r>
        <w:rPr>
          <w:rFonts w:ascii="Arial" w:eastAsia="Arial" w:hAnsi="Arial" w:cs="Arial"/>
          <w:sz w:val="24"/>
          <w:szCs w:val="24"/>
        </w:rPr>
        <w:t xml:space="preserve"> conduct, at the Buyer’s cost, data privacy and security audits, assessments and inspections concerning the Supplier’s data security and privacy procedures relating to Personal Data, its compliance with this Annex 2 and the Data Protection Legislation; and</w:t>
      </w:r>
      <w:r>
        <w:rPr>
          <w:rFonts w:ascii="Arial" w:eastAsia="Arial" w:hAnsi="Arial" w:cs="Arial"/>
          <w:sz w:val="24"/>
          <w:szCs w:val="24"/>
        </w:rPr>
        <w:t>/or</w:t>
      </w:r>
    </w:p>
    <w:p w:rsidR="007B6436" w:rsidRDefault="007B6436">
      <w:pPr>
        <w:keepNext/>
        <w:pBdr>
          <w:top w:val="nil"/>
          <w:left w:val="nil"/>
          <w:bottom w:val="nil"/>
          <w:right w:val="nil"/>
          <w:between w:val="nil"/>
        </w:pBdr>
        <w:spacing w:after="0" w:line="259" w:lineRule="auto"/>
        <w:ind w:left="709"/>
        <w:jc w:val="both"/>
        <w:rPr>
          <w:rFonts w:ascii="Arial" w:eastAsia="Arial" w:hAnsi="Arial" w:cs="Arial"/>
          <w:sz w:val="24"/>
          <w:szCs w:val="24"/>
        </w:rPr>
      </w:pP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Buyer, or a third-party auditor acting under the Buyer’s direction, access to premises at which the Personal Data is accessible or at which it is able to inspect any relevant records, including the record maintained under Article 30 GDPR by the Supplie</w:t>
      </w:r>
      <w:r>
        <w:rPr>
          <w:rFonts w:ascii="Arial" w:eastAsia="Arial" w:hAnsi="Arial" w:cs="Arial"/>
          <w:sz w:val="24"/>
          <w:szCs w:val="24"/>
        </w:rPr>
        <w:t xml:space="preserve">r so far as relevant to the Contract, and procedures, including premises under the control of any third party appointed by the Supplier to assist in the provision of the Services. </w:t>
      </w:r>
    </w:p>
    <w:p w:rsidR="007B6436" w:rsidRDefault="007B6436">
      <w:pPr>
        <w:keepNext/>
        <w:pBdr>
          <w:top w:val="nil"/>
          <w:left w:val="nil"/>
          <w:bottom w:val="nil"/>
          <w:right w:val="nil"/>
          <w:between w:val="nil"/>
        </w:pBdr>
        <w:spacing w:after="0" w:line="259" w:lineRule="auto"/>
        <w:rPr>
          <w:rFonts w:ascii="Arial" w:eastAsia="Arial" w:hAnsi="Arial" w:cs="Arial"/>
          <w:sz w:val="24"/>
          <w:szCs w:val="24"/>
        </w:rPr>
      </w:pPr>
    </w:p>
    <w:p w:rsidR="007B6436" w:rsidRDefault="007F76F4">
      <w:pPr>
        <w:keepNext/>
        <w:rPr>
          <w:rFonts w:ascii="Arial" w:eastAsia="Arial" w:hAnsi="Arial" w:cs="Arial"/>
          <w:sz w:val="24"/>
          <w:szCs w:val="24"/>
        </w:rPr>
      </w:pPr>
      <w:r>
        <w:rPr>
          <w:rFonts w:ascii="Arial" w:eastAsia="Arial" w:hAnsi="Arial" w:cs="Arial"/>
          <w:sz w:val="24"/>
          <w:szCs w:val="24"/>
        </w:rPr>
        <w:t>4.2 The Buyer may, in its sole discretion, require the Supplier to provide</w:t>
      </w:r>
      <w:r>
        <w:rPr>
          <w:rFonts w:ascii="Arial" w:eastAsia="Arial" w:hAnsi="Arial" w:cs="Arial"/>
          <w:sz w:val="24"/>
          <w:szCs w:val="24"/>
        </w:rPr>
        <w:t xml:space="preserve"> evidence of the Supplier’s compliance with clause 4.1 in lieu of conducting such an audit, assessment or inspection.</w:t>
      </w:r>
    </w:p>
    <w:p w:rsidR="007B6436" w:rsidRDefault="007F76F4">
      <w:pPr>
        <w:rPr>
          <w:rFonts w:ascii="Arial" w:eastAsia="Arial" w:hAnsi="Arial" w:cs="Arial"/>
          <w:b/>
          <w:sz w:val="24"/>
          <w:szCs w:val="24"/>
        </w:rPr>
      </w:pPr>
      <w:r>
        <w:rPr>
          <w:rFonts w:ascii="Arial" w:eastAsia="Arial" w:hAnsi="Arial" w:cs="Arial"/>
          <w:b/>
          <w:sz w:val="24"/>
          <w:szCs w:val="24"/>
        </w:rPr>
        <w:t>5. Impact Assessments</w:t>
      </w:r>
    </w:p>
    <w:p w:rsidR="007B6436" w:rsidRDefault="007F76F4">
      <w:pPr>
        <w:rPr>
          <w:rFonts w:ascii="Arial" w:eastAsia="Arial" w:hAnsi="Arial" w:cs="Arial"/>
          <w:sz w:val="24"/>
          <w:szCs w:val="24"/>
        </w:rPr>
      </w:pPr>
      <w:r>
        <w:rPr>
          <w:rFonts w:ascii="Arial" w:eastAsia="Arial" w:hAnsi="Arial" w:cs="Arial"/>
          <w:sz w:val="24"/>
          <w:szCs w:val="24"/>
        </w:rPr>
        <w:t>5.1 The Parties shall:</w:t>
      </w: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7B6436" w:rsidRDefault="007B6436">
      <w:pPr>
        <w:pBdr>
          <w:top w:val="nil"/>
          <w:left w:val="nil"/>
          <w:bottom w:val="nil"/>
          <w:right w:val="nil"/>
          <w:between w:val="nil"/>
        </w:pBdr>
        <w:spacing w:after="0"/>
        <w:ind w:left="11"/>
        <w:rPr>
          <w:rFonts w:ascii="Arial" w:eastAsia="Arial" w:hAnsi="Arial" w:cs="Arial"/>
          <w:sz w:val="24"/>
          <w:szCs w:val="24"/>
        </w:rPr>
      </w:pP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w:t>
      </w:r>
      <w:r>
        <w:rPr>
          <w:rFonts w:ascii="Arial" w:eastAsia="Arial" w:hAnsi="Arial" w:cs="Arial"/>
          <w:sz w:val="24"/>
          <w:szCs w:val="24"/>
        </w:rPr>
        <w:t>nd complete records of all Processing carried out in respect of the Personal Data in connection with the Contract, in accordance with the terms of Article 30 GDPR.</w:t>
      </w:r>
    </w:p>
    <w:p w:rsidR="007B6436" w:rsidRDefault="007B6436">
      <w:pPr>
        <w:keepNext/>
        <w:rPr>
          <w:rFonts w:ascii="Arial" w:eastAsia="Arial" w:hAnsi="Arial" w:cs="Arial"/>
          <w:sz w:val="24"/>
          <w:szCs w:val="24"/>
        </w:rPr>
      </w:pPr>
    </w:p>
    <w:p w:rsidR="007B6436" w:rsidRDefault="007F76F4">
      <w:pPr>
        <w:rPr>
          <w:rFonts w:ascii="Arial" w:eastAsia="Arial" w:hAnsi="Arial" w:cs="Arial"/>
          <w:b/>
          <w:sz w:val="24"/>
          <w:szCs w:val="24"/>
        </w:rPr>
      </w:pPr>
      <w:r>
        <w:rPr>
          <w:rFonts w:ascii="Arial" w:eastAsia="Arial" w:hAnsi="Arial" w:cs="Arial"/>
          <w:b/>
          <w:sz w:val="24"/>
          <w:szCs w:val="24"/>
        </w:rPr>
        <w:t>6. ICO Guidance</w:t>
      </w:r>
    </w:p>
    <w:p w:rsidR="007B6436" w:rsidRDefault="007F76F4">
      <w:pPr>
        <w:rPr>
          <w:rFonts w:ascii="Arial" w:eastAsia="Arial" w:hAnsi="Arial" w:cs="Arial"/>
          <w:sz w:val="24"/>
          <w:szCs w:val="24"/>
        </w:rPr>
      </w:pPr>
      <w:r>
        <w:rPr>
          <w:rFonts w:ascii="Arial" w:eastAsia="Arial" w:hAnsi="Arial" w:cs="Arial"/>
          <w:sz w:val="24"/>
          <w:szCs w:val="24"/>
        </w:rPr>
        <w:t>The Parties agree to take account of any guidance issued by the Information</w:t>
      </w:r>
      <w:r>
        <w:rPr>
          <w:rFonts w:ascii="Arial" w:eastAsia="Arial" w:hAnsi="Arial" w:cs="Arial"/>
          <w:sz w:val="24"/>
          <w:szCs w:val="24"/>
        </w:rPr>
        <w:t xml:space="preserve"> Commissioner and/or any relevant Central Government Body. The Buyer may on not less than thirty (30) Working Days’ notice to the Supplier amend the Contract to ensure that it complies with any guidance issued by the Information Commissioner and/or any rel</w:t>
      </w:r>
      <w:r>
        <w:rPr>
          <w:rFonts w:ascii="Arial" w:eastAsia="Arial" w:hAnsi="Arial" w:cs="Arial"/>
          <w:sz w:val="24"/>
          <w:szCs w:val="24"/>
        </w:rPr>
        <w:t>evant Central Government Body.</w:t>
      </w:r>
    </w:p>
    <w:p w:rsidR="007B6436" w:rsidRDefault="007F76F4">
      <w:pPr>
        <w:rPr>
          <w:rFonts w:ascii="Arial" w:eastAsia="Arial" w:hAnsi="Arial" w:cs="Arial"/>
          <w:b/>
          <w:sz w:val="24"/>
          <w:szCs w:val="24"/>
        </w:rPr>
      </w:pPr>
      <w:r>
        <w:rPr>
          <w:rFonts w:ascii="Arial" w:eastAsia="Arial" w:hAnsi="Arial" w:cs="Arial"/>
          <w:b/>
          <w:sz w:val="24"/>
          <w:szCs w:val="24"/>
        </w:rPr>
        <w:t>7. Liabilities for Data Protection Breach</w:t>
      </w:r>
    </w:p>
    <w:p w:rsidR="007B6436" w:rsidRDefault="007F76F4">
      <w:pPr>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7B6436" w:rsidRDefault="007F76F4">
      <w:pPr>
        <w:rPr>
          <w:rFonts w:ascii="Arial" w:eastAsia="Arial" w:hAnsi="Arial" w:cs="Arial"/>
          <w:sz w:val="24"/>
          <w:szCs w:val="24"/>
        </w:rPr>
      </w:pPr>
      <w:r>
        <w:rPr>
          <w:rFonts w:ascii="Arial" w:eastAsia="Arial" w:hAnsi="Arial" w:cs="Arial"/>
          <w:sz w:val="24"/>
          <w:szCs w:val="24"/>
        </w:rPr>
        <w:lastRenderedPageBreak/>
        <w:t xml:space="preserve">7.1 If financial penalties are imposed by </w:t>
      </w:r>
      <w:r>
        <w:rPr>
          <w:rFonts w:ascii="Arial" w:eastAsia="Arial" w:hAnsi="Arial" w:cs="Arial"/>
          <w:sz w:val="24"/>
          <w:szCs w:val="24"/>
        </w:rPr>
        <w:t>the Information Commissioner on either the Buyer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Buyer is responsible for the Personal Data Breach, in that it is caused as a result of the actions or inaction of the Buyer, its employees, agents, contractors (other than the Supplier) or systems and pro</w:t>
      </w:r>
      <w:r>
        <w:rPr>
          <w:rFonts w:ascii="Arial" w:eastAsia="Arial" w:hAnsi="Arial" w:cs="Arial"/>
          <w:sz w:val="24"/>
          <w:szCs w:val="24"/>
        </w:rPr>
        <w:t>cedures controlled by the Buyer, then the Buyer shall be responsible for the payment of such Financial Penalties. In this case, the Buyer will conduct an internal audit and engage at its reasonable cost when necessary, an independent third party to conduct</w:t>
      </w:r>
      <w:r>
        <w:rPr>
          <w:rFonts w:ascii="Arial" w:eastAsia="Arial" w:hAnsi="Arial" w:cs="Arial"/>
          <w:sz w:val="24"/>
          <w:szCs w:val="24"/>
        </w:rPr>
        <w:t xml:space="preserve"> an audit of any such Personal Data Breach. The Supplier shall provide to the Buyer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w:t>
      </w:r>
      <w:r>
        <w:rPr>
          <w:rFonts w:ascii="Arial" w:eastAsia="Arial" w:hAnsi="Arial" w:cs="Arial"/>
          <w:sz w:val="24"/>
          <w:szCs w:val="24"/>
        </w:rPr>
        <w:t xml:space="preserve">ata Breach; </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Buyer is responsible for, then the Supplier shall be responsible for the payment of th</w:t>
      </w:r>
      <w:r>
        <w:rPr>
          <w:rFonts w:ascii="Arial" w:eastAsia="Arial" w:hAnsi="Arial" w:cs="Arial"/>
          <w:sz w:val="24"/>
          <w:szCs w:val="24"/>
        </w:rPr>
        <w:t>ese Financial Penalties. The Supplier will provide to the Buyer and its auditors, on request and at the Supplier’s sole cost, full cooperation and access to conduct a thorough audit of such Personal Data Breach; or</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7B6436" w:rsidRDefault="007F76F4">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w:t>
      </w:r>
      <w:r>
        <w:rPr>
          <w:rFonts w:ascii="Arial" w:eastAsia="Arial" w:hAnsi="Arial" w:cs="Arial"/>
          <w:sz w:val="24"/>
          <w:szCs w:val="24"/>
        </w:rPr>
        <w:t>ssed by the Information Commissioner, then the Buyer and the Supplier shall work together to investigate the relevant Personal Data Breach and allocate responsibility for any Financial Penalties as outlined above, or by agreement to split any financial pen</w:t>
      </w:r>
      <w:r>
        <w:rPr>
          <w:rFonts w:ascii="Arial" w:eastAsia="Arial" w:hAnsi="Arial" w:cs="Arial"/>
          <w:sz w:val="24"/>
          <w:szCs w:val="24"/>
        </w:rPr>
        <w:t>alties equally if no responsibility for the Personal Data Breach can be apportioned. In the event that the Parties do not agree such apportionment then such Dispute shall be referred to the Dispute Resolution Procedure set out in Clause 34 of the Core Term</w:t>
      </w:r>
      <w:r>
        <w:rPr>
          <w:rFonts w:ascii="Arial" w:eastAsia="Arial" w:hAnsi="Arial" w:cs="Arial"/>
          <w:sz w:val="24"/>
          <w:szCs w:val="24"/>
        </w:rPr>
        <w:t>s (</w:t>
      </w:r>
      <w:r>
        <w:rPr>
          <w:rFonts w:ascii="Arial" w:eastAsia="Arial" w:hAnsi="Arial" w:cs="Arial"/>
          <w:i/>
          <w:sz w:val="24"/>
          <w:szCs w:val="24"/>
        </w:rPr>
        <w:t>Resolving disputes</w:t>
      </w:r>
      <w:r>
        <w:rPr>
          <w:rFonts w:ascii="Arial" w:eastAsia="Arial" w:hAnsi="Arial" w:cs="Arial"/>
          <w:sz w:val="24"/>
          <w:szCs w:val="24"/>
        </w:rPr>
        <w:t xml:space="preserve">).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 xml:space="preserve">7.2 If either the </w:t>
      </w:r>
      <w:r>
        <w:rPr>
          <w:rFonts w:ascii="Arial" w:eastAsia="Arial" w:hAnsi="Arial" w:cs="Arial"/>
          <w:b w:val="0"/>
          <w:sz w:val="24"/>
          <w:szCs w:val="24"/>
        </w:rPr>
        <w:t>Buyer</w:t>
      </w:r>
      <w:r>
        <w:rPr>
          <w:rFonts w:ascii="Arial" w:eastAsia="Arial" w:hAnsi="Arial" w:cs="Arial"/>
          <w:b w:val="0"/>
          <w:sz w:val="24"/>
          <w:szCs w:val="24"/>
        </w:rPr>
        <w:t xml:space="preserve">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by a third party in respect of a Personal Data Breach, then unless the Parties otherwise agree, th</w:t>
      </w:r>
      <w:r>
        <w:rPr>
          <w:rFonts w:ascii="Arial" w:eastAsia="Arial" w:hAnsi="Arial" w:cs="Arial"/>
          <w:b w:val="0"/>
          <w:sz w:val="24"/>
          <w:szCs w:val="24"/>
        </w:rPr>
        <w:t>e Party that is determined by the final decision of the court to be responsible for the Personal Data Breach shall be liable for the losses arising from such Personal Data Breach. Where both Parties are liable, the liability will be apportioned between the</w:t>
      </w:r>
      <w:r>
        <w:rPr>
          <w:rFonts w:ascii="Arial" w:eastAsia="Arial" w:hAnsi="Arial" w:cs="Arial"/>
          <w:b w:val="0"/>
          <w:sz w:val="24"/>
          <w:szCs w:val="24"/>
        </w:rPr>
        <w:t xml:space="preserve"> Parties in accordance with the decision of the Court.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rsidR="007B6436" w:rsidRDefault="007B6436">
      <w:pPr>
        <w:pStyle w:val="Heading3"/>
        <w:keepNext w:val="0"/>
        <w:keepLines w:val="0"/>
        <w:spacing w:before="0" w:after="240"/>
        <w:ind w:left="11"/>
        <w:jc w:val="both"/>
        <w:rPr>
          <w:rFonts w:ascii="Arial" w:eastAsia="Arial" w:hAnsi="Arial" w:cs="Arial"/>
          <w:b w:val="0"/>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Buyer is responsible for the relevant Personal Data Breach, then the Buyer shall be responsible for the Claim Losses;</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w:t>
      </w:r>
      <w:r>
        <w:rPr>
          <w:rFonts w:ascii="Arial" w:eastAsia="Arial" w:hAnsi="Arial" w:cs="Arial"/>
          <w:sz w:val="24"/>
          <w:szCs w:val="24"/>
        </w:rPr>
        <w:t xml:space="preserve"> and</w:t>
      </w:r>
    </w:p>
    <w:p w:rsidR="007B6436" w:rsidRDefault="007B6436">
      <w:pPr>
        <w:keepNext/>
        <w:pBdr>
          <w:top w:val="nil"/>
          <w:left w:val="nil"/>
          <w:bottom w:val="nil"/>
          <w:right w:val="nil"/>
          <w:between w:val="nil"/>
        </w:pBdr>
        <w:spacing w:after="0" w:line="259" w:lineRule="auto"/>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Buyer and the Supplier shall be responsible for the Claim Losses equally. </w:t>
      </w:r>
    </w:p>
    <w:p w:rsidR="007B6436" w:rsidRDefault="007B6436">
      <w:pPr>
        <w:rPr>
          <w:rFonts w:ascii="Arial" w:eastAsia="Arial" w:hAnsi="Arial" w:cs="Arial"/>
          <w:sz w:val="24"/>
          <w:szCs w:val="24"/>
        </w:rPr>
      </w:pPr>
    </w:p>
    <w:p w:rsidR="007B6436" w:rsidRDefault="007F76F4">
      <w:pPr>
        <w:rPr>
          <w:rFonts w:ascii="Arial" w:eastAsia="Arial" w:hAnsi="Arial" w:cs="Arial"/>
          <w:sz w:val="24"/>
          <w:szCs w:val="24"/>
        </w:rPr>
      </w:pPr>
      <w:r>
        <w:rPr>
          <w:rFonts w:ascii="Arial" w:eastAsia="Arial" w:hAnsi="Arial" w:cs="Arial"/>
          <w:sz w:val="24"/>
          <w:szCs w:val="24"/>
        </w:rPr>
        <w:t xml:space="preserve">7.4 Nothing in either clause 7.2 or clause 7.3 shall preclude the Buyer and the Supplier reaching any other agreement, including by way of compromise with a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complainant or claimant, as to the apportionment of financial responsibility for any Cl</w:t>
      </w:r>
      <w:r>
        <w:rPr>
          <w:rFonts w:ascii="Arial" w:eastAsia="Arial" w:hAnsi="Arial" w:cs="Arial"/>
          <w:sz w:val="24"/>
          <w:szCs w:val="24"/>
        </w:rPr>
        <w:t>aim Losses as a result of a Personal Data Breach, having regard to all the circumstances of the Personal Data Breach and the legal and financial obligations of the Buyer.</w:t>
      </w:r>
    </w:p>
    <w:p w:rsidR="007B6436" w:rsidRDefault="007F76F4">
      <w:pPr>
        <w:keepNext/>
        <w:rPr>
          <w:rFonts w:ascii="Arial" w:eastAsia="Arial" w:hAnsi="Arial" w:cs="Arial"/>
          <w:b/>
          <w:sz w:val="24"/>
          <w:szCs w:val="24"/>
        </w:rPr>
      </w:pPr>
      <w:r>
        <w:rPr>
          <w:rFonts w:ascii="Arial" w:eastAsia="Arial" w:hAnsi="Arial" w:cs="Arial"/>
          <w:b/>
          <w:sz w:val="24"/>
          <w:szCs w:val="24"/>
        </w:rPr>
        <w:t>8. Termination</w:t>
      </w:r>
    </w:p>
    <w:p w:rsidR="007B6436" w:rsidRDefault="007F76F4">
      <w:pPr>
        <w:keepNext/>
        <w:rPr>
          <w:rFonts w:ascii="Arial" w:eastAsia="Arial" w:hAnsi="Arial" w:cs="Arial"/>
          <w:sz w:val="24"/>
          <w:szCs w:val="24"/>
        </w:rPr>
      </w:pPr>
      <w:r>
        <w:rPr>
          <w:rFonts w:ascii="Arial" w:eastAsia="Arial" w:hAnsi="Arial" w:cs="Arial"/>
          <w:sz w:val="24"/>
          <w:szCs w:val="24"/>
        </w:rPr>
        <w:t>If the Supplier is in material Default under any of its obligations un</w:t>
      </w:r>
      <w:r>
        <w:rPr>
          <w:rFonts w:ascii="Arial" w:eastAsia="Arial" w:hAnsi="Arial" w:cs="Arial"/>
          <w:sz w:val="24"/>
          <w:szCs w:val="24"/>
        </w:rPr>
        <w:t>der this Annex 2 (</w:t>
      </w:r>
      <w:r>
        <w:rPr>
          <w:rFonts w:ascii="Arial" w:eastAsia="Arial" w:hAnsi="Arial" w:cs="Arial"/>
          <w:i/>
          <w:sz w:val="24"/>
          <w:szCs w:val="24"/>
        </w:rPr>
        <w:t>Joint Controller Agreement</w:t>
      </w:r>
      <w:r>
        <w:rPr>
          <w:rFonts w:ascii="Arial" w:eastAsia="Arial" w:hAnsi="Arial" w:cs="Arial"/>
          <w:sz w:val="24"/>
          <w:szCs w:val="24"/>
        </w:rPr>
        <w:t>), the Buyer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B6436" w:rsidRDefault="007F76F4">
      <w:pPr>
        <w:rPr>
          <w:rFonts w:ascii="Arial" w:eastAsia="Arial" w:hAnsi="Arial" w:cs="Arial"/>
          <w:sz w:val="24"/>
          <w:szCs w:val="24"/>
        </w:rPr>
      </w:pPr>
      <w:r>
        <w:rPr>
          <w:rFonts w:ascii="Arial" w:eastAsia="Arial" w:hAnsi="Arial" w:cs="Arial"/>
          <w:b/>
          <w:sz w:val="24"/>
          <w:szCs w:val="24"/>
        </w:rPr>
        <w:t>9. Sub-Processing</w:t>
      </w:r>
    </w:p>
    <w:p w:rsidR="007B6436" w:rsidRDefault="007F76F4">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rsidR="007B6436" w:rsidRDefault="007F76F4">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w:t>
      </w:r>
      <w:r>
        <w:rPr>
          <w:rFonts w:ascii="Arial" w:eastAsia="Arial" w:hAnsi="Arial" w:cs="Arial"/>
          <w:sz w:val="24"/>
          <w:szCs w:val="24"/>
        </w:rPr>
        <w:t xml:space="preserve">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7B6436" w:rsidRDefault="007F76F4">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Data Protection Legisl</w:t>
      </w:r>
      <w:r>
        <w:rPr>
          <w:rFonts w:ascii="Arial" w:eastAsia="Arial" w:hAnsi="Arial" w:cs="Arial"/>
          <w:sz w:val="24"/>
          <w:szCs w:val="24"/>
        </w:rPr>
        <w:t>ation.</w:t>
      </w:r>
    </w:p>
    <w:p w:rsidR="007B6436" w:rsidRDefault="007F76F4">
      <w:pPr>
        <w:keepNext/>
        <w:keepLines/>
        <w:rPr>
          <w:rFonts w:ascii="Arial" w:eastAsia="Arial" w:hAnsi="Arial" w:cs="Arial"/>
          <w:sz w:val="24"/>
          <w:szCs w:val="24"/>
        </w:rPr>
      </w:pPr>
      <w:r>
        <w:rPr>
          <w:rFonts w:ascii="Arial" w:eastAsia="Arial" w:hAnsi="Arial" w:cs="Arial"/>
          <w:b/>
          <w:sz w:val="24"/>
          <w:szCs w:val="24"/>
        </w:rPr>
        <w:t>10. Data Retention</w:t>
      </w:r>
    </w:p>
    <w:p w:rsidR="007B6436" w:rsidRDefault="007F76F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w:t>
      </w:r>
      <w:r>
        <w:rPr>
          <w:rFonts w:ascii="Arial" w:eastAsia="Arial" w:hAnsi="Arial" w:cs="Arial"/>
          <w:color w:val="000000"/>
          <w:sz w:val="24"/>
          <w:szCs w:val="24"/>
        </w:rPr>
        <w:t>le Data Protection Legislation and their privacy policy (save to the extent (and for the limited period) that such information needs to be retained by the Party for statutory compliance purposes or as otherwise required by the Contract), and taking all fur</w:t>
      </w:r>
      <w:r>
        <w:rPr>
          <w:rFonts w:ascii="Arial" w:eastAsia="Arial" w:hAnsi="Arial" w:cs="Arial"/>
          <w:color w:val="000000"/>
          <w:sz w:val="24"/>
          <w:szCs w:val="24"/>
        </w:rPr>
        <w:t xml:space="preserve">ther actions as may be necessary to ensure its compliance with Data Protection Legislation and its privacy policy. </w:t>
      </w:r>
    </w:p>
    <w:p w:rsidR="007B6436" w:rsidRDefault="007B643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7B643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6F4" w:rsidRDefault="007F76F4">
      <w:pPr>
        <w:spacing w:after="0" w:line="240" w:lineRule="auto"/>
      </w:pPr>
      <w:r>
        <w:separator/>
      </w:r>
    </w:p>
  </w:endnote>
  <w:endnote w:type="continuationSeparator" w:id="0">
    <w:p w:rsidR="007F76F4" w:rsidRDefault="007F7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Bold">
    <w:altName w:val="Arial"/>
    <w:panose1 w:val="020B0604020202020204"/>
    <w:charset w:val="00"/>
    <w:family w:val="auto"/>
    <w:pitch w:val="default"/>
  </w:font>
  <w:font w:name="STZhongsong">
    <w:altName w:val="Arial Unicode MS"/>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537AE">
      <w:rPr>
        <w:rFonts w:ascii="Arial" w:eastAsia="Arial" w:hAnsi="Arial" w:cs="Arial"/>
        <w:color w:val="000000"/>
        <w:sz w:val="20"/>
        <w:szCs w:val="20"/>
      </w:rPr>
      <w:fldChar w:fldCharType="separate"/>
    </w:r>
    <w:r w:rsidR="005537A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B6436" w:rsidRDefault="007F76F4">
    <w:pPr>
      <w:spacing w:after="0"/>
    </w:pPr>
    <w:r>
      <w:rPr>
        <w:rFonts w:ascii="Arial" w:eastAsia="Arial" w:hAnsi="Arial" w:cs="Arial"/>
        <w:sz w:val="20"/>
        <w:szCs w:val="20"/>
      </w:rPr>
      <w:t xml:space="preserve">Model Version: </w:t>
    </w:r>
    <w:r>
      <w:rPr>
        <w:rFonts w:ascii="Arial" w:eastAsia="Arial" w:hAnsi="Arial" w:cs="Arial"/>
        <w:sz w:val="20"/>
        <w:szCs w:val="20"/>
      </w:rPr>
      <w:tab/>
      <w:t>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B6436" w:rsidRDefault="007F76F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6F4" w:rsidRDefault="007F76F4">
      <w:pPr>
        <w:spacing w:after="0" w:line="240" w:lineRule="auto"/>
      </w:pPr>
      <w:r>
        <w:separator/>
      </w:r>
    </w:p>
  </w:footnote>
  <w:footnote w:type="continuationSeparator" w:id="0">
    <w:p w:rsidR="007F76F4" w:rsidRDefault="007F7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p>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436" w:rsidRDefault="007F76F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B03FF"/>
    <w:multiLevelType w:val="multilevel"/>
    <w:tmpl w:val="124E9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74878"/>
    <w:multiLevelType w:val="multilevel"/>
    <w:tmpl w:val="B95C90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A3F3BB9"/>
    <w:multiLevelType w:val="multilevel"/>
    <w:tmpl w:val="CD667E92"/>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77BB14F8"/>
    <w:multiLevelType w:val="multilevel"/>
    <w:tmpl w:val="24E001E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9A4690F"/>
    <w:multiLevelType w:val="multilevel"/>
    <w:tmpl w:val="81D42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7C384843"/>
    <w:multiLevelType w:val="multilevel"/>
    <w:tmpl w:val="007627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4"/>
  </w:num>
  <w:num w:numId="2">
    <w:abstractNumId w:val="8"/>
  </w:num>
  <w:num w:numId="3">
    <w:abstractNumId w:val="6"/>
  </w:num>
  <w:num w:numId="4">
    <w:abstractNumId w:val="2"/>
  </w:num>
  <w:num w:numId="5">
    <w:abstractNumId w:val="7"/>
  </w:num>
  <w:num w:numId="6">
    <w:abstractNumId w:val="5"/>
  </w:num>
  <w:num w:numId="7">
    <w:abstractNumId w:val="1"/>
  </w:num>
  <w:num w:numId="8">
    <w:abstractNumId w:val="0"/>
  </w:num>
  <w:num w:numId="9">
    <w:abstractNumId w:val="9"/>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36"/>
    <w:rsid w:val="005537AE"/>
    <w:rsid w:val="007B6436"/>
    <w:rsid w:val="007F76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C6ABA6F"/>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5126</Words>
  <Characters>29219</Characters>
  <Application>Microsoft Office Word</Application>
  <DocSecurity>0</DocSecurity>
  <Lines>243</Lines>
  <Paragraphs>68</Paragraphs>
  <ScaleCrop>false</ScaleCrop>
  <Company/>
  <LinksUpToDate>false</LinksUpToDate>
  <CharactersWithSpaces>34277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2019-11-04T11:06:00Z</dcterms:created>
  <dcterms:modified xsi:type="dcterms:W3CDTF">2019-11-04T11:06:00Z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